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FCC01" w14:textId="53345E5D" w:rsidR="00C96A5C" w:rsidRDefault="00C96A5C" w:rsidP="00C96A5C">
      <w:pPr>
        <w:jc w:val="center"/>
      </w:pPr>
      <w:r>
        <w:rPr>
          <w:noProof/>
          <w:lang w:eastAsia="en-GB"/>
        </w:rPr>
        <w:drawing>
          <wp:inline distT="0" distB="0" distL="0" distR="0" wp14:anchorId="17455228" wp14:editId="795A364E">
            <wp:extent cx="856734" cy="608897"/>
            <wp:effectExtent l="0" t="0" r="635" b="1270"/>
            <wp:docPr id="1" name="Picture 1" descr="A red white and blue fla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white and blue flag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171" cy="6184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591BA1" w14:textId="19683310" w:rsidR="00C96A5C" w:rsidRDefault="00C96A5C" w:rsidP="00A1591F">
      <w:pPr>
        <w:spacing w:after="0" w:line="276" w:lineRule="auto"/>
        <w:rPr>
          <w:b/>
          <w:bCs/>
        </w:rPr>
      </w:pPr>
      <w:r w:rsidRPr="00DA7D3D">
        <w:rPr>
          <w:b/>
          <w:bCs/>
        </w:rPr>
        <w:t>MYLOR YACHT CLUB</w:t>
      </w:r>
      <w:r w:rsidR="0018344C">
        <w:rPr>
          <w:b/>
          <w:bCs/>
        </w:rPr>
        <w:t xml:space="preserve"> </w:t>
      </w:r>
      <w:r w:rsidR="00A1591F">
        <w:rPr>
          <w:b/>
          <w:bCs/>
        </w:rPr>
        <w:t>–</w:t>
      </w:r>
      <w:r w:rsidR="0018344C">
        <w:rPr>
          <w:b/>
          <w:bCs/>
        </w:rPr>
        <w:t xml:space="preserve"> </w:t>
      </w:r>
      <w:r w:rsidR="00B758BA">
        <w:rPr>
          <w:b/>
          <w:bCs/>
        </w:rPr>
        <w:t xml:space="preserve">NOTICE OF </w:t>
      </w:r>
      <w:r w:rsidR="00D12632">
        <w:rPr>
          <w:b/>
          <w:bCs/>
        </w:rPr>
        <w:t>RELINQUISHMENT OF A MYC MOORING</w:t>
      </w:r>
    </w:p>
    <w:p w14:paraId="4E18FFC4" w14:textId="77777777" w:rsidR="00A1591F" w:rsidRPr="00DA7D3D" w:rsidRDefault="00A1591F" w:rsidP="00A1591F">
      <w:pPr>
        <w:spacing w:after="0" w:line="276" w:lineRule="auto"/>
        <w:rPr>
          <w:b/>
          <w:bCs/>
        </w:rPr>
      </w:pPr>
    </w:p>
    <w:p w14:paraId="7AC9FB7A" w14:textId="6EF67834" w:rsidR="00D12632" w:rsidRDefault="00C2523C" w:rsidP="00D12632">
      <w:pPr>
        <w:pStyle w:val="ListParagraph"/>
        <w:numPr>
          <w:ilvl w:val="0"/>
          <w:numId w:val="7"/>
        </w:numPr>
        <w:spacing w:after="0" w:line="276" w:lineRule="auto"/>
      </w:pPr>
      <w:r>
        <w:t>I wish to relinquish my MYC mooring as shown below / y</w:t>
      </w:r>
      <w:r w:rsidR="001A21DB">
        <w:t xml:space="preserve">our advice of intent to </w:t>
      </w:r>
      <w:r w:rsidR="00D12632">
        <w:t xml:space="preserve">relinquish </w:t>
      </w:r>
      <w:r w:rsidR="001A21DB">
        <w:t xml:space="preserve">your </w:t>
      </w:r>
      <w:r w:rsidR="00C96A5C">
        <w:t>Mylor Yacht Club (“MYC”)</w:t>
      </w:r>
      <w:r w:rsidR="00F81A44">
        <w:t xml:space="preserve"> </w:t>
      </w:r>
      <w:r w:rsidR="001A21DB">
        <w:t xml:space="preserve">has been noted </w:t>
      </w:r>
      <w:r w:rsidR="00D12632">
        <w:t>as follows:</w:t>
      </w:r>
    </w:p>
    <w:p w14:paraId="74D34187" w14:textId="41EE6EE1" w:rsidR="00D12632" w:rsidRDefault="00D12632" w:rsidP="00D12632">
      <w:pPr>
        <w:pStyle w:val="ListParagraph"/>
        <w:spacing w:after="0" w:line="276" w:lineRule="auto"/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030"/>
        <w:gridCol w:w="4626"/>
      </w:tblGrid>
      <w:tr w:rsidR="00C2523C" w14:paraId="0900FA55" w14:textId="77777777" w:rsidTr="00C2523C">
        <w:tc>
          <w:tcPr>
            <w:tcW w:w="4030" w:type="dxa"/>
          </w:tcPr>
          <w:p w14:paraId="66403EAA" w14:textId="77777777" w:rsidR="00C2523C" w:rsidRDefault="00C2523C" w:rsidP="00C2523C">
            <w:pPr>
              <w:pStyle w:val="ListParagraph"/>
              <w:spacing w:line="276" w:lineRule="auto"/>
              <w:ind w:left="360"/>
              <w:jc w:val="both"/>
            </w:pPr>
            <w:r>
              <w:t>Holder’s Name:</w:t>
            </w:r>
          </w:p>
          <w:p w14:paraId="44759DB1" w14:textId="77777777" w:rsidR="00C2523C" w:rsidRDefault="00C2523C" w:rsidP="00C2523C">
            <w:pPr>
              <w:pStyle w:val="ListParagraph"/>
              <w:spacing w:line="276" w:lineRule="auto"/>
              <w:ind w:left="0"/>
              <w:jc w:val="both"/>
            </w:pPr>
          </w:p>
        </w:tc>
        <w:tc>
          <w:tcPr>
            <w:tcW w:w="4626" w:type="dxa"/>
          </w:tcPr>
          <w:p w14:paraId="6F2F69F6" w14:textId="77777777" w:rsidR="00C2523C" w:rsidRDefault="00C2523C" w:rsidP="00D12632">
            <w:pPr>
              <w:pStyle w:val="ListParagraph"/>
              <w:spacing w:line="276" w:lineRule="auto"/>
              <w:ind w:left="0"/>
            </w:pPr>
          </w:p>
        </w:tc>
      </w:tr>
      <w:tr w:rsidR="00C2523C" w14:paraId="47064C0A" w14:textId="77777777" w:rsidTr="00C2523C">
        <w:tc>
          <w:tcPr>
            <w:tcW w:w="4030" w:type="dxa"/>
          </w:tcPr>
          <w:p w14:paraId="7FBCA8B1" w14:textId="77777777" w:rsidR="00C2523C" w:rsidRDefault="00C2523C" w:rsidP="00C2523C">
            <w:pPr>
              <w:pStyle w:val="ListParagraph"/>
              <w:spacing w:line="276" w:lineRule="auto"/>
              <w:ind w:left="360"/>
              <w:jc w:val="both"/>
            </w:pPr>
            <w:r>
              <w:t>Boat Name:</w:t>
            </w:r>
          </w:p>
          <w:p w14:paraId="05903B04" w14:textId="77777777" w:rsidR="00C2523C" w:rsidRDefault="00C2523C" w:rsidP="00C2523C">
            <w:pPr>
              <w:pStyle w:val="ListParagraph"/>
              <w:spacing w:line="276" w:lineRule="auto"/>
              <w:ind w:left="0"/>
              <w:jc w:val="both"/>
            </w:pPr>
          </w:p>
        </w:tc>
        <w:tc>
          <w:tcPr>
            <w:tcW w:w="4626" w:type="dxa"/>
          </w:tcPr>
          <w:p w14:paraId="0934BB68" w14:textId="77777777" w:rsidR="00C2523C" w:rsidRDefault="00C2523C" w:rsidP="00D12632">
            <w:pPr>
              <w:pStyle w:val="ListParagraph"/>
              <w:spacing w:line="276" w:lineRule="auto"/>
              <w:ind w:left="0"/>
            </w:pPr>
          </w:p>
        </w:tc>
      </w:tr>
      <w:tr w:rsidR="00C2523C" w14:paraId="72589A6B" w14:textId="77777777" w:rsidTr="00C2523C">
        <w:tc>
          <w:tcPr>
            <w:tcW w:w="4030" w:type="dxa"/>
          </w:tcPr>
          <w:p w14:paraId="0CAA6E99" w14:textId="77777777" w:rsidR="00C2523C" w:rsidRDefault="00C2523C" w:rsidP="00C2523C">
            <w:pPr>
              <w:pStyle w:val="ListParagraph"/>
              <w:spacing w:line="276" w:lineRule="auto"/>
              <w:ind w:left="360"/>
              <w:jc w:val="both"/>
            </w:pPr>
            <w:r>
              <w:t>Mooring Number:</w:t>
            </w:r>
          </w:p>
          <w:p w14:paraId="579FEB81" w14:textId="77777777" w:rsidR="00C2523C" w:rsidRDefault="00C2523C" w:rsidP="00C2523C">
            <w:pPr>
              <w:pStyle w:val="ListParagraph"/>
              <w:spacing w:line="276" w:lineRule="auto"/>
              <w:ind w:left="0"/>
              <w:jc w:val="both"/>
            </w:pPr>
          </w:p>
        </w:tc>
        <w:tc>
          <w:tcPr>
            <w:tcW w:w="4626" w:type="dxa"/>
          </w:tcPr>
          <w:p w14:paraId="2D1AA5D5" w14:textId="77777777" w:rsidR="00C2523C" w:rsidRDefault="00C2523C" w:rsidP="00D12632">
            <w:pPr>
              <w:pStyle w:val="ListParagraph"/>
              <w:spacing w:line="276" w:lineRule="auto"/>
              <w:ind w:left="0"/>
            </w:pPr>
          </w:p>
        </w:tc>
      </w:tr>
      <w:tr w:rsidR="00C2523C" w14:paraId="68D72F56" w14:textId="77777777" w:rsidTr="00C2523C">
        <w:tc>
          <w:tcPr>
            <w:tcW w:w="4030" w:type="dxa"/>
          </w:tcPr>
          <w:p w14:paraId="4C28E3FF" w14:textId="37B04F3C" w:rsidR="00C2523C" w:rsidRDefault="00C2523C" w:rsidP="00C2523C">
            <w:pPr>
              <w:pStyle w:val="ListParagraph"/>
              <w:spacing w:line="276" w:lineRule="auto"/>
              <w:ind w:left="360"/>
              <w:jc w:val="both"/>
            </w:pPr>
            <w:r>
              <w:t>Date of Relinquished:  (with immediate effect / or &lt;insert date&gt;:</w:t>
            </w:r>
          </w:p>
        </w:tc>
        <w:tc>
          <w:tcPr>
            <w:tcW w:w="4626" w:type="dxa"/>
          </w:tcPr>
          <w:p w14:paraId="57BF817B" w14:textId="77777777" w:rsidR="00C2523C" w:rsidRDefault="00C2523C" w:rsidP="00D12632">
            <w:pPr>
              <w:pStyle w:val="ListParagraph"/>
              <w:spacing w:line="276" w:lineRule="auto"/>
              <w:ind w:left="0"/>
            </w:pPr>
          </w:p>
        </w:tc>
      </w:tr>
    </w:tbl>
    <w:p w14:paraId="56E3ACDE" w14:textId="77777777" w:rsidR="00C2523C" w:rsidRDefault="00C2523C" w:rsidP="00D12632">
      <w:pPr>
        <w:pStyle w:val="ListParagraph"/>
        <w:spacing w:after="0" w:line="276" w:lineRule="auto"/>
        <w:ind w:left="360"/>
      </w:pPr>
    </w:p>
    <w:p w14:paraId="04934315" w14:textId="4396D565" w:rsidR="00D12632" w:rsidRDefault="00C2523C" w:rsidP="00D12632">
      <w:pPr>
        <w:pStyle w:val="ListParagraph"/>
        <w:numPr>
          <w:ilvl w:val="0"/>
          <w:numId w:val="7"/>
        </w:numPr>
        <w:spacing w:after="0" w:line="276" w:lineRule="auto"/>
      </w:pPr>
      <w:r>
        <w:t>Please note that i</w:t>
      </w:r>
      <w:r w:rsidR="001A21DB">
        <w:t xml:space="preserve">mmediate </w:t>
      </w:r>
      <w:r w:rsidR="00B758BA">
        <w:t xml:space="preserve">action to mitigate financial loss </w:t>
      </w:r>
      <w:r w:rsidR="001A21DB">
        <w:t xml:space="preserve">to the Club </w:t>
      </w:r>
      <w:r w:rsidR="00D12632">
        <w:t xml:space="preserve">will be taken by the Moorings Officer </w:t>
      </w:r>
      <w:r w:rsidR="001A21DB">
        <w:t xml:space="preserve">(MO) </w:t>
      </w:r>
      <w:r w:rsidR="00D12632">
        <w:t>to re-let this mooring</w:t>
      </w:r>
      <w:r>
        <w:t xml:space="preserve"> on receipt of this notice </w:t>
      </w:r>
      <w:r w:rsidR="001A21DB">
        <w:t xml:space="preserve">; </w:t>
      </w:r>
      <w:r w:rsidR="002D1E93">
        <w:t xml:space="preserve"> </w:t>
      </w:r>
      <w:r w:rsidR="009778EE">
        <w:t xml:space="preserve">as a consequence, </w:t>
      </w:r>
      <w:r w:rsidR="001A21DB">
        <w:t xml:space="preserve">this mooring may </w:t>
      </w:r>
      <w:r w:rsidR="00D12632">
        <w:t xml:space="preserve">no longer be available should </w:t>
      </w:r>
      <w:r w:rsidR="001A21DB">
        <w:t xml:space="preserve">you </w:t>
      </w:r>
      <w:r w:rsidR="00D12632">
        <w:t xml:space="preserve">subsequently change </w:t>
      </w:r>
      <w:r w:rsidR="001A21DB">
        <w:t>your</w:t>
      </w:r>
      <w:r w:rsidR="00D12632">
        <w:t xml:space="preserve"> mind.</w:t>
      </w:r>
    </w:p>
    <w:p w14:paraId="5586D5C6" w14:textId="77777777" w:rsidR="00D12632" w:rsidRDefault="00D12632" w:rsidP="00D12632">
      <w:pPr>
        <w:spacing w:after="0" w:line="276" w:lineRule="auto"/>
      </w:pPr>
    </w:p>
    <w:p w14:paraId="6BD7EFD9" w14:textId="4C8B8687" w:rsidR="00D12632" w:rsidRDefault="002D1E93" w:rsidP="00D12632">
      <w:pPr>
        <w:pStyle w:val="ListParagraph"/>
        <w:numPr>
          <w:ilvl w:val="0"/>
          <w:numId w:val="7"/>
        </w:numPr>
        <w:spacing w:after="0" w:line="240" w:lineRule="auto"/>
        <w:ind w:left="357" w:hanging="357"/>
        <w:jc w:val="both"/>
      </w:pPr>
      <w:r w:rsidRPr="002D1E93">
        <w:rPr>
          <w:b/>
        </w:rPr>
        <w:t>Refund of Mooring Fees</w:t>
      </w:r>
      <w:r>
        <w:t xml:space="preserve">.  </w:t>
      </w:r>
      <w:r w:rsidR="001A21DB">
        <w:t>In accordance with the</w:t>
      </w:r>
      <w:r w:rsidR="00D12632">
        <w:t xml:space="preserve"> Mooring Lease Agreement, </w:t>
      </w:r>
      <w:r w:rsidR="001A21DB">
        <w:t xml:space="preserve">you should be aware </w:t>
      </w:r>
      <w:r w:rsidR="00D12632">
        <w:t xml:space="preserve">that in the event of </w:t>
      </w:r>
      <w:r w:rsidR="001A21DB">
        <w:t xml:space="preserve">early </w:t>
      </w:r>
      <w:r w:rsidR="00D12632">
        <w:t xml:space="preserve">termination of the MLA any refund of the Price paid for the Mooring </w:t>
      </w:r>
      <w:proofErr w:type="gramStart"/>
      <w:r w:rsidR="00D12632" w:rsidRPr="00C2523C">
        <w:rPr>
          <w:i/>
        </w:rPr>
        <w:t>shall</w:t>
      </w:r>
      <w:proofErr w:type="gramEnd"/>
      <w:r w:rsidR="00D12632" w:rsidRPr="00C2523C">
        <w:rPr>
          <w:i/>
        </w:rPr>
        <w:t xml:space="preserve"> be at the discretion of the MO</w:t>
      </w:r>
      <w:r w:rsidR="00C2523C">
        <w:t xml:space="preserve"> and in accordance with Club policy.</w:t>
      </w:r>
      <w:r>
        <w:t xml:space="preserve">  Any refund </w:t>
      </w:r>
      <w:r w:rsidR="00D12632">
        <w:t>will depend on the ability</w:t>
      </w:r>
      <w:r w:rsidR="00B758BA">
        <w:t xml:space="preserve"> of the MO to re</w:t>
      </w:r>
      <w:r w:rsidR="001A21DB">
        <w:t>-let the Mooring</w:t>
      </w:r>
      <w:r>
        <w:t xml:space="preserve"> </w:t>
      </w:r>
      <w:r w:rsidR="001A21DB">
        <w:t xml:space="preserve">and will </w:t>
      </w:r>
      <w:r w:rsidR="00B758BA">
        <w:t>only be actioned when MYC are in receipt of mooring fees</w:t>
      </w:r>
      <w:r>
        <w:t xml:space="preserve"> from an incoming mooring tenant.</w:t>
      </w:r>
    </w:p>
    <w:p w14:paraId="2B84AF8B" w14:textId="77777777" w:rsidR="00B758BA" w:rsidRDefault="00B758BA" w:rsidP="00B758BA">
      <w:pPr>
        <w:pStyle w:val="ListParagraph"/>
      </w:pPr>
    </w:p>
    <w:p w14:paraId="644832FA" w14:textId="3E7D6A74" w:rsidR="002D1E93" w:rsidRDefault="00B758BA" w:rsidP="002D1E93">
      <w:pPr>
        <w:pStyle w:val="ListParagraph"/>
        <w:numPr>
          <w:ilvl w:val="0"/>
          <w:numId w:val="7"/>
        </w:numPr>
        <w:spacing w:after="0" w:line="276" w:lineRule="auto"/>
      </w:pPr>
      <w:r>
        <w:t>Should a Mooring Holder b</w:t>
      </w:r>
      <w:r w:rsidR="001A21DB">
        <w:t xml:space="preserve">e </w:t>
      </w:r>
      <w:r>
        <w:t xml:space="preserve">in arrears of any mooring fees then these will become due </w:t>
      </w:r>
      <w:r w:rsidR="009778EE">
        <w:t xml:space="preserve">and payable to MYC </w:t>
      </w:r>
      <w:r>
        <w:t>with im</w:t>
      </w:r>
      <w:r w:rsidR="001A21DB">
        <w:t>m</w:t>
      </w:r>
      <w:r>
        <w:t>ediate effect</w:t>
      </w:r>
      <w:r w:rsidR="001A21DB">
        <w:t xml:space="preserve"> and </w:t>
      </w:r>
      <w:proofErr w:type="gramStart"/>
      <w:r w:rsidR="001A21DB">
        <w:t>will be taken</w:t>
      </w:r>
      <w:proofErr w:type="gramEnd"/>
      <w:r w:rsidR="001A21DB">
        <w:t xml:space="preserve"> into account in </w:t>
      </w:r>
      <w:r w:rsidR="002D1E93">
        <w:t>determining</w:t>
      </w:r>
      <w:r w:rsidR="001A21DB">
        <w:t xml:space="preserve"> any potential rebate</w:t>
      </w:r>
      <w:r>
        <w:t>.</w:t>
      </w:r>
      <w:r w:rsidR="001A21DB">
        <w:t xml:space="preserve">  In due </w:t>
      </w:r>
      <w:r w:rsidR="002D1E93">
        <w:t>course,</w:t>
      </w:r>
      <w:r w:rsidR="001A21DB">
        <w:t xml:space="preserve"> you should advise the Mooring Officer by email of you</w:t>
      </w:r>
      <w:r w:rsidR="002D1E93">
        <w:t>r</w:t>
      </w:r>
      <w:r w:rsidR="001A21DB">
        <w:t xml:space="preserve"> ba</w:t>
      </w:r>
      <w:r>
        <w:t xml:space="preserve">nking details </w:t>
      </w:r>
      <w:r w:rsidR="001A21DB">
        <w:t xml:space="preserve">in order to facilitate </w:t>
      </w:r>
      <w:r>
        <w:t>any refund</w:t>
      </w:r>
      <w:r w:rsidR="001A21DB">
        <w:t>.</w:t>
      </w:r>
    </w:p>
    <w:p w14:paraId="56929830" w14:textId="764ED094" w:rsidR="002D1E93" w:rsidRDefault="002D1E93" w:rsidP="002D1E93">
      <w:pPr>
        <w:spacing w:after="0" w:line="276" w:lineRule="auto"/>
      </w:pPr>
    </w:p>
    <w:p w14:paraId="33281482" w14:textId="407408DE" w:rsidR="002D1E93" w:rsidRDefault="002D1E93" w:rsidP="002D1E93">
      <w:pPr>
        <w:pStyle w:val="ListParagraph"/>
        <w:numPr>
          <w:ilvl w:val="0"/>
          <w:numId w:val="7"/>
        </w:numPr>
        <w:spacing w:after="0" w:line="276" w:lineRule="auto"/>
      </w:pPr>
      <w:r>
        <w:t xml:space="preserve">Refund for any car parking, dinghy storage or water taxi discretionary passes is not the responsibility of the </w:t>
      </w:r>
      <w:r w:rsidR="00C2523C">
        <w:t xml:space="preserve">Club or </w:t>
      </w:r>
      <w:r>
        <w:t xml:space="preserve">Moorings Officer and will need to </w:t>
      </w:r>
      <w:proofErr w:type="gramStart"/>
      <w:r>
        <w:t>be negotiated</w:t>
      </w:r>
      <w:proofErr w:type="gramEnd"/>
      <w:r>
        <w:t xml:space="preserve"> separately by </w:t>
      </w:r>
      <w:r w:rsidR="00C2523C">
        <w:t xml:space="preserve">the tenant </w:t>
      </w:r>
      <w:r>
        <w:t xml:space="preserve">with MYH.  </w:t>
      </w:r>
    </w:p>
    <w:p w14:paraId="40AD706D" w14:textId="5E095402" w:rsidR="001A21DB" w:rsidRDefault="001A21DB" w:rsidP="001A21DB">
      <w:pPr>
        <w:spacing w:after="0" w:line="276" w:lineRule="auto"/>
      </w:pPr>
    </w:p>
    <w:p w14:paraId="26E8B19C" w14:textId="3BBF15EF" w:rsidR="001A21DB" w:rsidRDefault="001A21DB" w:rsidP="001A21DB">
      <w:pPr>
        <w:spacing w:after="0" w:line="276" w:lineRule="auto"/>
      </w:pPr>
    </w:p>
    <w:p w14:paraId="2CB93FC0" w14:textId="77777777" w:rsidR="00920AC9" w:rsidRDefault="00920AC9" w:rsidP="001A21DB">
      <w:pPr>
        <w:spacing w:after="0" w:line="276" w:lineRule="auto"/>
      </w:pPr>
      <w:bookmarkStart w:id="0" w:name="_GoBack"/>
      <w:bookmarkEnd w:id="0"/>
    </w:p>
    <w:p w14:paraId="640C504D" w14:textId="77777777" w:rsidR="009778EE" w:rsidRDefault="001A21DB" w:rsidP="009778EE">
      <w:pPr>
        <w:spacing w:after="0" w:line="276" w:lineRule="auto"/>
      </w:pPr>
      <w:r>
        <w:t>Mylor Yacht Club Moorings Officer</w:t>
      </w:r>
    </w:p>
    <w:p w14:paraId="3C0A3341" w14:textId="352673F5" w:rsidR="00B758BA" w:rsidRPr="009778EE" w:rsidRDefault="009778EE" w:rsidP="009778EE">
      <w:pPr>
        <w:spacing w:after="0" w:line="276" w:lineRule="auto"/>
      </w:pPr>
      <w:r w:rsidRPr="009778EE">
        <w:rPr>
          <w:rFonts w:ascii="Calibri" w:eastAsia="Times New Roman" w:hAnsi="Calibri" w:cs="Times New Roman"/>
          <w:noProof/>
          <w:lang w:eastAsia="en-GB"/>
        </w:rPr>
        <w:t xml:space="preserve">Email: </w:t>
      </w:r>
      <w:hyperlink r:id="rId9" w:history="1">
        <w:r w:rsidRPr="009778EE">
          <w:rPr>
            <w:rFonts w:ascii="Calibri" w:eastAsia="Times New Roman" w:hAnsi="Calibri" w:cs="Times New Roman"/>
            <w:noProof/>
            <w:color w:val="0563C1"/>
            <w:u w:val="single"/>
            <w:lang w:eastAsia="en-GB"/>
          </w:rPr>
          <w:t>moorings@myloryachtclub.org.uk</w:t>
        </w:r>
      </w:hyperlink>
    </w:p>
    <w:p w14:paraId="6ADB612C" w14:textId="77777777" w:rsidR="009778EE" w:rsidRPr="009778EE" w:rsidRDefault="009778EE" w:rsidP="00B758BA">
      <w:pPr>
        <w:spacing w:after="0" w:line="276" w:lineRule="auto"/>
      </w:pPr>
    </w:p>
    <w:sectPr w:rsidR="009778EE" w:rsidRPr="009778E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B8F5B" w14:textId="77777777" w:rsidR="003134A6" w:rsidRDefault="003134A6" w:rsidP="0018344C">
      <w:pPr>
        <w:spacing w:after="0" w:line="240" w:lineRule="auto"/>
      </w:pPr>
      <w:r>
        <w:separator/>
      </w:r>
    </w:p>
  </w:endnote>
  <w:endnote w:type="continuationSeparator" w:id="0">
    <w:p w14:paraId="6E20DC6D" w14:textId="77777777" w:rsidR="003134A6" w:rsidRDefault="003134A6" w:rsidP="00183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8109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618D2A6" w14:textId="28D7D04D" w:rsidR="00F52F8C" w:rsidRDefault="0018344C" w:rsidP="00F52F8C">
        <w:pPr>
          <w:pStyle w:val="Footer"/>
          <w:pBdr>
            <w:top w:val="single" w:sz="4" w:space="1" w:color="D9D9D9" w:themeColor="background1" w:themeShade="D9"/>
          </w:pBdr>
          <w:ind w:left="144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0AC9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 w:rsidR="00F52F8C">
          <w:rPr>
            <w:color w:val="7F7F7F" w:themeColor="background1" w:themeShade="7F"/>
            <w:spacing w:val="60"/>
          </w:rPr>
          <w:t xml:space="preserve"> </w:t>
        </w:r>
      </w:p>
      <w:p w14:paraId="470B311E" w14:textId="6701CA4A" w:rsidR="0018344C" w:rsidRDefault="001A21DB" w:rsidP="001A21DB">
        <w:pPr>
          <w:pStyle w:val="Footer"/>
          <w:pBdr>
            <w:top w:val="single" w:sz="4" w:space="1" w:color="D9D9D9" w:themeColor="background1" w:themeShade="D9"/>
          </w:pBdr>
        </w:pPr>
        <w:r>
          <w:t xml:space="preserve">Relinquishment of </w:t>
        </w:r>
        <w:r w:rsidR="00F52F8C">
          <w:t>MYC Mooring</w:t>
        </w:r>
      </w:p>
    </w:sdtContent>
  </w:sdt>
  <w:p w14:paraId="35432D31" w14:textId="77777777" w:rsidR="0018344C" w:rsidRDefault="00183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3DC3E" w14:textId="77777777" w:rsidR="003134A6" w:rsidRDefault="003134A6" w:rsidP="0018344C">
      <w:pPr>
        <w:spacing w:after="0" w:line="240" w:lineRule="auto"/>
      </w:pPr>
      <w:r>
        <w:separator/>
      </w:r>
    </w:p>
  </w:footnote>
  <w:footnote w:type="continuationSeparator" w:id="0">
    <w:p w14:paraId="6BF5BCDA" w14:textId="77777777" w:rsidR="003134A6" w:rsidRDefault="003134A6" w:rsidP="00183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556C0" w14:textId="000B0385" w:rsidR="00C2523C" w:rsidRDefault="00C2523C">
    <w:pPr>
      <w:pStyle w:val="Header"/>
    </w:pPr>
    <w:r w:rsidRPr="00920AC9">
      <w:rPr>
        <w:b/>
      </w:rPr>
      <w:t xml:space="preserve">PLEASE FILL IN YOUR DETAILS </w:t>
    </w:r>
    <w:r w:rsidR="00920AC9" w:rsidRPr="00920AC9">
      <w:rPr>
        <w:b/>
      </w:rPr>
      <w:t>IN THE</w:t>
    </w:r>
    <w:r w:rsidR="00920AC9">
      <w:rPr>
        <w:b/>
      </w:rPr>
      <w:t xml:space="preserve"> </w:t>
    </w:r>
    <w:r w:rsidR="00920AC9" w:rsidRPr="00920AC9">
      <w:rPr>
        <w:b/>
      </w:rPr>
      <w:t xml:space="preserve">BOX BELOW </w:t>
    </w:r>
    <w:r w:rsidRPr="00920AC9">
      <w:rPr>
        <w:b/>
      </w:rPr>
      <w:t>AND EMAIL TO THE MOORINGS OFFICER AT:</w:t>
    </w:r>
    <w:r>
      <w:t xml:space="preserve">  </w:t>
    </w:r>
    <w:hyperlink r:id="rId1" w:history="1">
      <w:r w:rsidRPr="009778EE">
        <w:rPr>
          <w:rFonts w:ascii="Calibri" w:eastAsia="Times New Roman" w:hAnsi="Calibri" w:cs="Times New Roman"/>
          <w:noProof/>
          <w:color w:val="0563C1"/>
          <w:u w:val="single"/>
          <w:lang w:eastAsia="en-GB"/>
        </w:rPr>
        <w:t>moorings@myloryachtclub.org.uk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C5E37"/>
    <w:multiLevelType w:val="hybridMultilevel"/>
    <w:tmpl w:val="A496A1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E90101"/>
    <w:multiLevelType w:val="hybridMultilevel"/>
    <w:tmpl w:val="639A76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D4978"/>
    <w:multiLevelType w:val="hybridMultilevel"/>
    <w:tmpl w:val="BF965B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A86B2D"/>
    <w:multiLevelType w:val="hybridMultilevel"/>
    <w:tmpl w:val="BD06147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E96D2C"/>
    <w:multiLevelType w:val="hybridMultilevel"/>
    <w:tmpl w:val="7116F4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2A2673"/>
    <w:multiLevelType w:val="hybridMultilevel"/>
    <w:tmpl w:val="A2C4E9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AD4AA0"/>
    <w:multiLevelType w:val="hybridMultilevel"/>
    <w:tmpl w:val="B6DA7D98"/>
    <w:lvl w:ilvl="0" w:tplc="D0EEBA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5C"/>
    <w:rsid w:val="000115F7"/>
    <w:rsid w:val="00050156"/>
    <w:rsid w:val="000B0C2B"/>
    <w:rsid w:val="0018344C"/>
    <w:rsid w:val="001A21DB"/>
    <w:rsid w:val="002C38E8"/>
    <w:rsid w:val="002D1E93"/>
    <w:rsid w:val="003134A6"/>
    <w:rsid w:val="00330E0B"/>
    <w:rsid w:val="0038201A"/>
    <w:rsid w:val="003E70A0"/>
    <w:rsid w:val="003F0349"/>
    <w:rsid w:val="00433415"/>
    <w:rsid w:val="00496684"/>
    <w:rsid w:val="004A1422"/>
    <w:rsid w:val="00515B9F"/>
    <w:rsid w:val="005A3F7A"/>
    <w:rsid w:val="006F4E05"/>
    <w:rsid w:val="00721C37"/>
    <w:rsid w:val="007247DD"/>
    <w:rsid w:val="00740D27"/>
    <w:rsid w:val="007A2CA6"/>
    <w:rsid w:val="00835573"/>
    <w:rsid w:val="00920AC9"/>
    <w:rsid w:val="00953131"/>
    <w:rsid w:val="009778EE"/>
    <w:rsid w:val="00984BA4"/>
    <w:rsid w:val="00A1591F"/>
    <w:rsid w:val="00B7099F"/>
    <w:rsid w:val="00B758BA"/>
    <w:rsid w:val="00BE559A"/>
    <w:rsid w:val="00C2523C"/>
    <w:rsid w:val="00C94A4E"/>
    <w:rsid w:val="00C96A5C"/>
    <w:rsid w:val="00D12632"/>
    <w:rsid w:val="00D24E2E"/>
    <w:rsid w:val="00DB2B30"/>
    <w:rsid w:val="00EA2684"/>
    <w:rsid w:val="00EA2BD5"/>
    <w:rsid w:val="00EB65D3"/>
    <w:rsid w:val="00F52F8C"/>
    <w:rsid w:val="00F603A8"/>
    <w:rsid w:val="00F8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7C67A"/>
  <w15:chartTrackingRefBased/>
  <w15:docId w15:val="{FA261C90-3DED-4611-BE8B-443A4679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A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A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3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44C"/>
  </w:style>
  <w:style w:type="paragraph" w:styleId="Footer">
    <w:name w:val="footer"/>
    <w:basedOn w:val="Normal"/>
    <w:link w:val="FooterChar"/>
    <w:uiPriority w:val="99"/>
    <w:unhideWhenUsed/>
    <w:rsid w:val="00183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44C"/>
  </w:style>
  <w:style w:type="table" w:styleId="TableGrid">
    <w:name w:val="Table Grid"/>
    <w:basedOn w:val="TableNormal"/>
    <w:uiPriority w:val="39"/>
    <w:rsid w:val="00C25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orings@myloryachtclub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orings@myloryachtclub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2BEDF-CB4C-40BD-8547-511C9677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Mills</dc:creator>
  <cp:keywords/>
  <dc:description/>
  <cp:lastModifiedBy>David Knowles</cp:lastModifiedBy>
  <cp:revision>7</cp:revision>
  <dcterms:created xsi:type="dcterms:W3CDTF">2024-05-24T17:23:00Z</dcterms:created>
  <dcterms:modified xsi:type="dcterms:W3CDTF">2024-12-12T08:35:00Z</dcterms:modified>
</cp:coreProperties>
</file>